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方正小标宋简体" w:eastAsia="方正小标宋简体"/>
          <w:sz w:val="28"/>
          <w:szCs w:val="28"/>
          <w:highlight w:val="none"/>
        </w:rPr>
      </w:pPr>
      <w:bookmarkStart w:id="0" w:name="_GoBack"/>
      <w:bookmarkEnd w:id="0"/>
      <w:r>
        <w:rPr>
          <w:rFonts w:hint="eastAsia" w:ascii="方正小标宋简体" w:eastAsia="方正小标宋简体"/>
          <w:sz w:val="28"/>
          <w:szCs w:val="28"/>
          <w:highlight w:val="none"/>
        </w:rPr>
        <w:t>廉洁协议</w:t>
      </w:r>
    </w:p>
    <w:p>
      <w:pPr>
        <w:spacing w:line="460" w:lineRule="exact"/>
        <w:ind w:firstLine="560" w:firstLineChars="200"/>
        <w:jc w:val="center"/>
        <w:rPr>
          <w:rFonts w:hint="eastAsia" w:ascii="方正小标宋简体" w:eastAsia="方正小标宋简体"/>
          <w:sz w:val="28"/>
          <w:szCs w:val="28"/>
          <w:highlight w:val="none"/>
        </w:rPr>
      </w:pPr>
    </w:p>
    <w:p>
      <w:pPr>
        <w:autoSpaceDE w:val="0"/>
        <w:autoSpaceDN w:val="0"/>
        <w:adjustRightInd w:val="0"/>
        <w:spacing w:line="360" w:lineRule="auto"/>
        <w:rPr>
          <w:szCs w:val="21"/>
          <w:highlight w:val="none"/>
          <w:lang w:val="zh-CN"/>
        </w:rPr>
      </w:pPr>
      <w:r>
        <w:rPr>
          <w:rFonts w:hint="eastAsia"/>
          <w:szCs w:val="21"/>
          <w:highlight w:val="none"/>
        </w:rPr>
        <w:t>甲方</w:t>
      </w:r>
      <w:r>
        <w:rPr>
          <w:rFonts w:hint="eastAsia"/>
          <w:szCs w:val="21"/>
          <w:highlight w:val="none"/>
          <w:lang w:eastAsia="zh-CN"/>
        </w:rPr>
        <w:t>：</w:t>
      </w:r>
      <w:r>
        <w:rPr>
          <w:rFonts w:hint="eastAsia" w:ascii="宋体" w:hAnsi="宋体" w:cs="宋体"/>
          <w:bCs/>
          <w:szCs w:val="21"/>
          <w:highlight w:val="none"/>
          <w:lang w:val="zh-CN"/>
        </w:rPr>
        <w:t xml:space="preserve">广州发展燃料港口有限公司  </w:t>
      </w:r>
    </w:p>
    <w:p>
      <w:pPr>
        <w:pStyle w:val="10"/>
        <w:spacing w:line="360" w:lineRule="auto"/>
        <w:rPr>
          <w:rFonts w:hAnsi="宋体"/>
          <w:szCs w:val="21"/>
          <w:highlight w:val="none"/>
        </w:rPr>
      </w:pPr>
      <w:r>
        <w:rPr>
          <w:rFonts w:hAnsi="宋体"/>
          <w:szCs w:val="21"/>
          <w:highlight w:val="none"/>
        </w:rPr>
        <w:t>乙方</w:t>
      </w:r>
      <w:r>
        <w:rPr>
          <w:rFonts w:hAnsi="宋体" w:cs="宋体"/>
          <w:bCs/>
          <w:szCs w:val="21"/>
          <w:highlight w:val="none"/>
          <w:lang w:val="zh-CN"/>
        </w:rPr>
        <w:t>：</w:t>
      </w:r>
      <w:r>
        <w:rPr>
          <w:rFonts w:hint="eastAsia"/>
          <w:highlight w:val="none"/>
        </w:rPr>
        <w:t xml:space="preserve"> </w:t>
      </w:r>
      <w:r>
        <w:rPr>
          <w:rFonts w:hint="eastAsia" w:hAnsi="宋体" w:cs="宋体"/>
          <w:bCs/>
          <w:szCs w:val="21"/>
          <w:highlight w:val="none"/>
          <w:lang w:val="en-US" w:eastAsia="zh-CN"/>
        </w:rPr>
        <w:t xml:space="preserve">   </w:t>
      </w:r>
    </w:p>
    <w:p>
      <w:pPr>
        <w:pStyle w:val="10"/>
        <w:spacing w:line="360" w:lineRule="auto"/>
        <w:ind w:firstLine="420" w:firstLineChars="200"/>
        <w:rPr>
          <w:szCs w:val="21"/>
          <w:highlight w:val="none"/>
        </w:rPr>
      </w:pPr>
      <w:r>
        <w:rPr>
          <w:szCs w:val="21"/>
          <w:highlight w:val="none"/>
        </w:rPr>
        <w:t>为了增强甲乙双方依法经营、廉洁从业意识，完善自我约束、自我监督机制，营造守法诚信、廉洁高效的工作环境，防止发生违法违纪行为，保护国家、集体和当事人的合法权益，根据中央、省和广州市有关党风建设和反腐倡廉工作的各项规定，特订立本廉洁协议：</w:t>
      </w:r>
    </w:p>
    <w:p>
      <w:pPr>
        <w:spacing w:line="460" w:lineRule="exact"/>
        <w:ind w:firstLine="420" w:firstLineChars="200"/>
        <w:rPr>
          <w:szCs w:val="21"/>
          <w:highlight w:val="none"/>
        </w:rPr>
      </w:pPr>
      <w:r>
        <w:rPr>
          <w:rFonts w:hint="eastAsia"/>
          <w:szCs w:val="21"/>
          <w:highlight w:val="none"/>
        </w:rPr>
        <w:t>第一条 双方共同的责任和义务</w:t>
      </w:r>
    </w:p>
    <w:p>
      <w:pPr>
        <w:spacing w:line="460" w:lineRule="exact"/>
        <w:ind w:firstLine="420" w:firstLineChars="200"/>
        <w:rPr>
          <w:szCs w:val="21"/>
          <w:highlight w:val="none"/>
        </w:rPr>
      </w:pPr>
      <w:r>
        <w:rPr>
          <w:rFonts w:hint="eastAsia"/>
          <w:szCs w:val="21"/>
          <w:highlight w:val="none"/>
        </w:rPr>
        <w:t>（一）严格遵守关于市场准入、招标投标、工程建设管理、物资采购、投资并购、国有资产处置等市场经济活动的法律法规制度以及党风建设和反腐倡廉工作的各项规定。</w:t>
      </w:r>
    </w:p>
    <w:p>
      <w:pPr>
        <w:spacing w:line="460" w:lineRule="exact"/>
        <w:ind w:firstLine="420" w:firstLineChars="200"/>
        <w:rPr>
          <w:szCs w:val="21"/>
          <w:highlight w:val="none"/>
        </w:rPr>
      </w:pPr>
      <w:r>
        <w:rPr>
          <w:rFonts w:hint="eastAsia"/>
          <w:szCs w:val="21"/>
          <w:highlight w:val="none"/>
        </w:rPr>
        <w:t>（二）严格履行合同约定，自觉承担合同义务。</w:t>
      </w:r>
    </w:p>
    <w:p>
      <w:pPr>
        <w:spacing w:line="460" w:lineRule="exact"/>
        <w:ind w:firstLine="420" w:firstLineChars="200"/>
        <w:rPr>
          <w:szCs w:val="21"/>
          <w:highlight w:val="none"/>
        </w:rPr>
      </w:pPr>
      <w:r>
        <w:rPr>
          <w:rFonts w:hint="eastAsia"/>
          <w:szCs w:val="21"/>
          <w:highlight w:val="none"/>
        </w:rPr>
        <w:t>（三）业务活动必须坚持公平、公正、公开和诚实守信的原则（除法律法规另有规定者外），不得为获取不正当利益，损害国家、集体和对方利益。</w:t>
      </w:r>
    </w:p>
    <w:p>
      <w:pPr>
        <w:spacing w:line="460" w:lineRule="exact"/>
        <w:ind w:firstLine="420" w:firstLineChars="200"/>
        <w:rPr>
          <w:szCs w:val="21"/>
          <w:highlight w:val="none"/>
        </w:rPr>
      </w:pPr>
      <w:r>
        <w:rPr>
          <w:rFonts w:hint="eastAsia"/>
          <w:szCs w:val="21"/>
          <w:highlight w:val="none"/>
        </w:rPr>
        <w:t>（四）建立健全自我监督机制，开展廉洁教育，公布举报电话，监督并认真查处违法违纪行为。</w:t>
      </w:r>
    </w:p>
    <w:p>
      <w:pPr>
        <w:spacing w:line="460" w:lineRule="exact"/>
        <w:ind w:firstLine="420" w:firstLineChars="200"/>
        <w:rPr>
          <w:szCs w:val="21"/>
          <w:highlight w:val="none"/>
        </w:rPr>
      </w:pPr>
      <w:r>
        <w:rPr>
          <w:rFonts w:hint="eastAsia"/>
          <w:szCs w:val="21"/>
          <w:highlight w:val="none"/>
        </w:rPr>
        <w:t>（五）发现对方在业务活动中有违规、违纪、违法行为的，应及时提醒对方，情节严重的，应向有关纪检监察部门举报。</w:t>
      </w:r>
    </w:p>
    <w:p>
      <w:pPr>
        <w:spacing w:line="460" w:lineRule="exact"/>
        <w:ind w:firstLine="420" w:firstLineChars="200"/>
        <w:rPr>
          <w:szCs w:val="21"/>
          <w:highlight w:val="none"/>
        </w:rPr>
      </w:pPr>
      <w:r>
        <w:rPr>
          <w:rFonts w:hint="eastAsia"/>
          <w:szCs w:val="21"/>
          <w:highlight w:val="none"/>
        </w:rPr>
        <w:t>第二条  甲方的责任和义务</w:t>
      </w:r>
    </w:p>
    <w:p>
      <w:pPr>
        <w:spacing w:line="460" w:lineRule="exact"/>
        <w:ind w:firstLine="420" w:firstLineChars="200"/>
        <w:rPr>
          <w:szCs w:val="21"/>
          <w:highlight w:val="none"/>
        </w:rPr>
      </w:pPr>
      <w:r>
        <w:rPr>
          <w:rFonts w:hint="eastAsia"/>
          <w:szCs w:val="21"/>
          <w:highlight w:val="none"/>
        </w:rPr>
        <w:t>甲方相关工作人员，在业务活动的事前、事中、事后，应遵守以下规定：</w:t>
      </w:r>
    </w:p>
    <w:p>
      <w:pPr>
        <w:spacing w:line="460" w:lineRule="exact"/>
        <w:ind w:firstLine="420" w:firstLineChars="200"/>
        <w:rPr>
          <w:szCs w:val="21"/>
          <w:highlight w:val="none"/>
        </w:rPr>
      </w:pPr>
      <w:r>
        <w:rPr>
          <w:rFonts w:hint="eastAsia"/>
          <w:szCs w:val="21"/>
          <w:highlight w:val="none"/>
        </w:rPr>
        <w:t xml:space="preserve">（一）贯彻落实广州发展集团股份有限公司有关党风廉政建设责任制及廉洁从业的规定，建立企业诚信档案； </w:t>
      </w:r>
    </w:p>
    <w:p>
      <w:pPr>
        <w:spacing w:line="460" w:lineRule="exact"/>
        <w:ind w:firstLine="420" w:firstLineChars="200"/>
        <w:rPr>
          <w:szCs w:val="21"/>
          <w:highlight w:val="none"/>
        </w:rPr>
      </w:pPr>
      <w:r>
        <w:rPr>
          <w:rFonts w:hint="eastAsia"/>
          <w:szCs w:val="21"/>
          <w:highlight w:val="none"/>
        </w:rPr>
        <w:t xml:space="preserve">（二）按照公平、公正、公开和诚实守信的原则开展各项业务活动，为乙方提供公平的竞争环境与平台； </w:t>
      </w:r>
    </w:p>
    <w:p>
      <w:pPr>
        <w:spacing w:line="460" w:lineRule="exact"/>
        <w:ind w:firstLine="420" w:firstLineChars="200"/>
        <w:rPr>
          <w:szCs w:val="21"/>
          <w:highlight w:val="none"/>
        </w:rPr>
      </w:pPr>
      <w:r>
        <w:rPr>
          <w:rFonts w:hint="eastAsia"/>
          <w:szCs w:val="21"/>
          <w:highlight w:val="none"/>
        </w:rPr>
        <w:t xml:space="preserve">（三）不准向乙方泄漏涉及有关业务活动的内部决策机密； </w:t>
      </w:r>
    </w:p>
    <w:p>
      <w:pPr>
        <w:spacing w:line="460" w:lineRule="exact"/>
        <w:ind w:firstLine="420" w:firstLineChars="200"/>
        <w:rPr>
          <w:szCs w:val="21"/>
          <w:highlight w:val="none"/>
        </w:rPr>
      </w:pPr>
      <w:r>
        <w:rPr>
          <w:rFonts w:hint="eastAsia"/>
          <w:szCs w:val="21"/>
          <w:highlight w:val="none"/>
        </w:rPr>
        <w:t xml:space="preserve">（四）不准向乙方和相关单位索要或接受回扣、红包、礼金、购物卡、有价证券、贵重物品和好处费、感谢费等； </w:t>
      </w:r>
    </w:p>
    <w:p>
      <w:pPr>
        <w:spacing w:line="460" w:lineRule="exact"/>
        <w:ind w:firstLine="420" w:firstLineChars="200"/>
        <w:rPr>
          <w:szCs w:val="21"/>
          <w:highlight w:val="none"/>
        </w:rPr>
      </w:pPr>
      <w:r>
        <w:rPr>
          <w:rFonts w:hint="eastAsia"/>
          <w:szCs w:val="21"/>
          <w:highlight w:val="none"/>
        </w:rPr>
        <w:t>（五）不准在乙方和相关单位报销任何应由甲方或个人支付的费用；</w:t>
      </w:r>
    </w:p>
    <w:p>
      <w:pPr>
        <w:spacing w:line="460" w:lineRule="exact"/>
        <w:ind w:firstLine="420" w:firstLineChars="200"/>
        <w:rPr>
          <w:szCs w:val="21"/>
          <w:highlight w:val="none"/>
        </w:rPr>
      </w:pPr>
      <w:r>
        <w:rPr>
          <w:rFonts w:hint="eastAsia"/>
          <w:szCs w:val="21"/>
          <w:highlight w:val="none"/>
        </w:rPr>
        <w:t>（六）不准要求、暗示或接受乙方和相关单位为个人装修住房、婚丧嫁娶、配偶子女的工作安排以及境内外旅游等提供方便；</w:t>
      </w:r>
    </w:p>
    <w:p>
      <w:pPr>
        <w:spacing w:line="460" w:lineRule="exact"/>
        <w:ind w:firstLine="420" w:firstLineChars="200"/>
        <w:rPr>
          <w:szCs w:val="21"/>
          <w:highlight w:val="none"/>
        </w:rPr>
      </w:pPr>
      <w:r>
        <w:rPr>
          <w:rFonts w:hint="eastAsia"/>
          <w:szCs w:val="21"/>
          <w:highlight w:val="none"/>
        </w:rPr>
        <w:t>（七）不准向乙方介绍配偶、子女、亲属参与与甲方有关的经济活动，不得以任何理由向乙方和相关单位推荐第三方单位；</w:t>
      </w:r>
    </w:p>
    <w:p>
      <w:pPr>
        <w:spacing w:line="460" w:lineRule="exact"/>
        <w:ind w:firstLine="420" w:firstLineChars="200"/>
        <w:rPr>
          <w:szCs w:val="21"/>
          <w:highlight w:val="none"/>
        </w:rPr>
      </w:pPr>
      <w:r>
        <w:rPr>
          <w:rFonts w:hint="eastAsia"/>
          <w:szCs w:val="21"/>
          <w:highlight w:val="none"/>
        </w:rPr>
        <w:t>（八）不准参与影响相关工作正常和公正开展的其他活动；</w:t>
      </w:r>
    </w:p>
    <w:p>
      <w:pPr>
        <w:spacing w:line="460" w:lineRule="exact"/>
        <w:ind w:firstLine="420" w:firstLineChars="200"/>
        <w:rPr>
          <w:szCs w:val="21"/>
          <w:highlight w:val="none"/>
        </w:rPr>
      </w:pPr>
      <w:r>
        <w:rPr>
          <w:rFonts w:hint="eastAsia"/>
          <w:szCs w:val="21"/>
          <w:highlight w:val="none"/>
        </w:rPr>
        <w:t>（九）不准违反《中共中央纪委关于严格禁止利用职务上的便利谋取不正当利益的若干规定》的内容。</w:t>
      </w:r>
    </w:p>
    <w:p>
      <w:pPr>
        <w:spacing w:line="460" w:lineRule="exact"/>
        <w:ind w:firstLine="420" w:firstLineChars="200"/>
        <w:rPr>
          <w:szCs w:val="21"/>
          <w:highlight w:val="none"/>
        </w:rPr>
      </w:pPr>
      <w:r>
        <w:rPr>
          <w:rFonts w:hint="eastAsia"/>
          <w:szCs w:val="21"/>
          <w:highlight w:val="none"/>
        </w:rPr>
        <w:t>第三条  乙方的责任和义务</w:t>
      </w:r>
    </w:p>
    <w:p>
      <w:pPr>
        <w:spacing w:line="460" w:lineRule="exact"/>
        <w:ind w:firstLine="420" w:firstLineChars="200"/>
        <w:rPr>
          <w:szCs w:val="21"/>
          <w:highlight w:val="none"/>
        </w:rPr>
      </w:pPr>
      <w:r>
        <w:rPr>
          <w:rFonts w:hint="eastAsia"/>
          <w:szCs w:val="21"/>
          <w:highlight w:val="none"/>
        </w:rPr>
        <w:t>乙方及其下属企业相关工作人员，在与甲方业务活动的交往过程中，应遵守以下规定：</w:t>
      </w:r>
    </w:p>
    <w:p>
      <w:pPr>
        <w:spacing w:line="460" w:lineRule="exact"/>
        <w:ind w:firstLine="420" w:firstLineChars="200"/>
        <w:rPr>
          <w:szCs w:val="21"/>
          <w:highlight w:val="none"/>
        </w:rPr>
      </w:pPr>
      <w:r>
        <w:rPr>
          <w:rFonts w:hint="eastAsia"/>
          <w:szCs w:val="21"/>
          <w:highlight w:val="none"/>
        </w:rPr>
        <w:t>（一）不准以任何理由为甲方和相关单位报销应由对方或个人支付的费用；</w:t>
      </w:r>
    </w:p>
    <w:p>
      <w:pPr>
        <w:spacing w:line="460" w:lineRule="exact"/>
        <w:ind w:firstLine="420" w:firstLineChars="200"/>
        <w:rPr>
          <w:szCs w:val="21"/>
          <w:highlight w:val="none"/>
        </w:rPr>
      </w:pPr>
      <w:r>
        <w:rPr>
          <w:rFonts w:hint="eastAsia"/>
          <w:szCs w:val="21"/>
          <w:highlight w:val="none"/>
        </w:rPr>
        <w:t>（二）不准以任何理由向甲方、甲方的母公司、上级主管部门及甲方的其他关联公司的负责人及其工作人员赠送回扣、红包、礼金、购物卡、有价证券、贵重物品和好处费、感谢费等；</w:t>
      </w:r>
    </w:p>
    <w:p>
      <w:pPr>
        <w:spacing w:line="460" w:lineRule="exact"/>
        <w:ind w:firstLine="420" w:firstLineChars="200"/>
        <w:rPr>
          <w:szCs w:val="21"/>
          <w:highlight w:val="none"/>
        </w:rPr>
      </w:pPr>
      <w:r>
        <w:rPr>
          <w:rFonts w:hint="eastAsia"/>
          <w:szCs w:val="21"/>
          <w:highlight w:val="none"/>
        </w:rPr>
        <w:t>（三）不准以任何理由为甲方、与甲方相关的单位或个人提供高消费宴请及娱乐活动；</w:t>
      </w:r>
    </w:p>
    <w:p>
      <w:pPr>
        <w:spacing w:line="460" w:lineRule="exact"/>
        <w:ind w:firstLine="420" w:firstLineChars="200"/>
        <w:rPr>
          <w:szCs w:val="21"/>
          <w:highlight w:val="none"/>
        </w:rPr>
      </w:pPr>
      <w:r>
        <w:rPr>
          <w:rFonts w:hint="eastAsia"/>
          <w:szCs w:val="21"/>
          <w:highlight w:val="none"/>
        </w:rPr>
        <w:t>（四）不准以任何理由为甲方、与甲方相关的单位或个人购置或提供通讯工具、交通工具和高档办公用品；</w:t>
      </w:r>
    </w:p>
    <w:p>
      <w:pPr>
        <w:spacing w:line="460" w:lineRule="exact"/>
        <w:ind w:firstLine="420" w:firstLineChars="200"/>
        <w:rPr>
          <w:szCs w:val="21"/>
          <w:highlight w:val="none"/>
        </w:rPr>
      </w:pPr>
      <w:r>
        <w:rPr>
          <w:rFonts w:hint="eastAsia"/>
          <w:szCs w:val="21"/>
          <w:highlight w:val="none"/>
        </w:rPr>
        <w:t>（五）不准接受或暗示为甲方、与甲方相关的单位或个人装修住房、婚丧嫁取、配偶子女的工作安排以及境内外旅游等提供方便；</w:t>
      </w:r>
    </w:p>
    <w:p>
      <w:pPr>
        <w:spacing w:line="460" w:lineRule="exact"/>
        <w:ind w:firstLine="420" w:firstLineChars="200"/>
        <w:rPr>
          <w:szCs w:val="21"/>
          <w:highlight w:val="none"/>
        </w:rPr>
      </w:pPr>
      <w:r>
        <w:rPr>
          <w:rFonts w:hint="eastAsia"/>
          <w:szCs w:val="21"/>
          <w:highlight w:val="none"/>
        </w:rPr>
        <w:t>（六）不准以谋取非正当利益为目的，擅自与甲方工作人员就业务问题进行私下商谈或者达成利益默契；</w:t>
      </w:r>
    </w:p>
    <w:p>
      <w:pPr>
        <w:spacing w:line="460" w:lineRule="exact"/>
        <w:ind w:firstLine="420" w:firstLineChars="200"/>
        <w:rPr>
          <w:rFonts w:hint="eastAsia"/>
          <w:szCs w:val="21"/>
          <w:highlight w:val="none"/>
        </w:rPr>
      </w:pPr>
      <w:r>
        <w:rPr>
          <w:rFonts w:hint="eastAsia"/>
          <w:szCs w:val="21"/>
          <w:highlight w:val="none"/>
        </w:rPr>
        <w:t>（七）发现甲方工作人员有违反本廉洁协议规定的，应向甲方单位举报。</w:t>
      </w:r>
      <w:r>
        <w:rPr>
          <w:rFonts w:hint="eastAsia"/>
          <w:szCs w:val="21"/>
          <w:highlight w:val="none"/>
          <w:lang w:eastAsia="zh-CN"/>
        </w:rPr>
        <w:t>【广州发展燃料港口有限公司】</w:t>
      </w:r>
      <w:r>
        <w:rPr>
          <w:rFonts w:hint="eastAsia"/>
          <w:szCs w:val="21"/>
          <w:highlight w:val="none"/>
        </w:rPr>
        <w:t>受理举报部门：纪检监察室；举报电话：020-39000</w:t>
      </w:r>
      <w:r>
        <w:rPr>
          <w:rFonts w:hint="eastAsia"/>
          <w:szCs w:val="21"/>
          <w:highlight w:val="none"/>
          <w:lang w:val="en-US" w:eastAsia="zh-CN"/>
        </w:rPr>
        <w:t>248</w:t>
      </w:r>
      <w:r>
        <w:rPr>
          <w:rFonts w:hint="eastAsia"/>
          <w:szCs w:val="21"/>
          <w:highlight w:val="none"/>
        </w:rPr>
        <w:t>；举报传真：020-84690809；举报邮箱</w:t>
      </w:r>
      <w:r>
        <w:rPr>
          <w:rFonts w:hint="eastAsia"/>
          <w:szCs w:val="21"/>
          <w:highlight w:val="none"/>
          <w:lang w:val="en-US" w:eastAsia="zh-CN"/>
        </w:rPr>
        <w:t>yuancx</w:t>
      </w:r>
      <w:r>
        <w:rPr>
          <w:rFonts w:hint="eastAsia"/>
          <w:szCs w:val="21"/>
          <w:highlight w:val="none"/>
        </w:rPr>
        <w:t>@gdg.com.cn</w:t>
      </w:r>
    </w:p>
    <w:p>
      <w:pPr>
        <w:spacing w:line="460" w:lineRule="exact"/>
        <w:ind w:firstLine="420" w:firstLineChars="200"/>
        <w:rPr>
          <w:szCs w:val="21"/>
          <w:highlight w:val="none"/>
        </w:rPr>
      </w:pPr>
      <w:r>
        <w:rPr>
          <w:rFonts w:hint="eastAsia"/>
          <w:szCs w:val="21"/>
          <w:highlight w:val="none"/>
        </w:rPr>
        <w:t>第四条  法律责任</w:t>
      </w:r>
    </w:p>
    <w:p>
      <w:pPr>
        <w:spacing w:line="460" w:lineRule="exact"/>
        <w:ind w:firstLine="420" w:firstLineChars="200"/>
        <w:rPr>
          <w:szCs w:val="21"/>
          <w:highlight w:val="none"/>
        </w:rPr>
      </w:pPr>
      <w:r>
        <w:rPr>
          <w:rFonts w:hint="eastAsia"/>
          <w:szCs w:val="21"/>
          <w:highlight w:val="none"/>
        </w:rPr>
        <w:t>（一）甲方违反本廉洁协议第一条、甲方相关工作人员违反本廉洁协议第二条约定的，经查证属实，严格按照管理权限，依据有关法律法规和规章制度给予相关人员纪律处分或组织处理；相关工作人员涉嫌犯罪的，移送司法机关依法追究刑事责任。</w:t>
      </w:r>
    </w:p>
    <w:p>
      <w:pPr>
        <w:spacing w:line="460" w:lineRule="exact"/>
        <w:ind w:firstLine="420" w:firstLineChars="200"/>
        <w:rPr>
          <w:szCs w:val="21"/>
          <w:highlight w:val="none"/>
        </w:rPr>
      </w:pPr>
      <w:r>
        <w:rPr>
          <w:rFonts w:hint="eastAsia"/>
          <w:szCs w:val="21"/>
          <w:highlight w:val="none"/>
        </w:rPr>
        <w:t>（二）乙方及其下属企业及其工作人员违反本廉洁协议第一、三条约定的，经查证属实，甲方可视情节轻重对乙方实施一定期限的市场禁入，以及有权立即单方解除与乙方已签订的相关业务合同以终止相关业务合作；乙方及其下属企业的工作人员涉嫌犯罪的，移送司法机关依法追究刑事责任。</w:t>
      </w:r>
    </w:p>
    <w:p>
      <w:pPr>
        <w:spacing w:line="460" w:lineRule="exact"/>
        <w:ind w:firstLine="420" w:firstLineChars="200"/>
        <w:rPr>
          <w:szCs w:val="21"/>
          <w:highlight w:val="none"/>
        </w:rPr>
      </w:pPr>
      <w:r>
        <w:rPr>
          <w:rFonts w:hint="eastAsia"/>
          <w:szCs w:val="21"/>
          <w:highlight w:val="none"/>
        </w:rPr>
        <w:t>第五条  协议生效及法律效力</w:t>
      </w:r>
    </w:p>
    <w:p>
      <w:pPr>
        <w:spacing w:line="460" w:lineRule="exact"/>
        <w:ind w:firstLine="420" w:firstLineChars="200"/>
        <w:rPr>
          <w:szCs w:val="21"/>
          <w:highlight w:val="none"/>
        </w:rPr>
      </w:pPr>
      <w:r>
        <w:rPr>
          <w:rFonts w:hint="eastAsia"/>
          <w:szCs w:val="21"/>
          <w:highlight w:val="none"/>
        </w:rPr>
        <w:t>（一）本廉洁协议经双方签字盖章后立即生效。</w:t>
      </w:r>
    </w:p>
    <w:p>
      <w:pPr>
        <w:spacing w:line="460" w:lineRule="exact"/>
        <w:ind w:firstLine="420" w:firstLineChars="200"/>
        <w:rPr>
          <w:szCs w:val="21"/>
          <w:highlight w:val="none"/>
        </w:rPr>
      </w:pPr>
      <w:r>
        <w:rPr>
          <w:rFonts w:hint="eastAsia"/>
          <w:szCs w:val="21"/>
          <w:highlight w:val="none"/>
        </w:rPr>
        <w:t>（二）除非甲乙双方另行签订新的廉洁协议，否则本廉洁协议在甲方与乙方存在业务关系期间均对双方产生约束力。</w:t>
      </w:r>
    </w:p>
    <w:p>
      <w:pPr>
        <w:spacing w:line="460" w:lineRule="exact"/>
        <w:ind w:firstLine="420" w:firstLineChars="200"/>
        <w:rPr>
          <w:szCs w:val="21"/>
          <w:highlight w:val="none"/>
        </w:rPr>
      </w:pPr>
      <w:r>
        <w:rPr>
          <w:rFonts w:hint="eastAsia"/>
          <w:szCs w:val="21"/>
          <w:highlight w:val="none"/>
        </w:rPr>
        <w:t>第六条  协议书份数</w:t>
      </w:r>
    </w:p>
    <w:p>
      <w:pPr>
        <w:spacing w:line="460" w:lineRule="exact"/>
        <w:ind w:firstLine="420" w:firstLineChars="200"/>
        <w:rPr>
          <w:szCs w:val="21"/>
          <w:highlight w:val="none"/>
        </w:rPr>
      </w:pPr>
      <w:r>
        <w:rPr>
          <w:rFonts w:hint="eastAsia"/>
          <w:szCs w:val="21"/>
          <w:highlight w:val="none"/>
        </w:rPr>
        <w:t>本廉洁协议一式 【</w:t>
      </w:r>
      <w:r>
        <w:rPr>
          <w:rFonts w:hint="eastAsia"/>
          <w:szCs w:val="21"/>
          <w:highlight w:val="none"/>
          <w:lang w:eastAsia="zh-CN"/>
        </w:rPr>
        <w:t>五</w:t>
      </w:r>
      <w:r>
        <w:rPr>
          <w:rFonts w:hint="eastAsia"/>
          <w:szCs w:val="21"/>
          <w:highlight w:val="none"/>
        </w:rPr>
        <w:t>】份，甲方 【</w:t>
      </w:r>
      <w:r>
        <w:rPr>
          <w:rFonts w:hint="eastAsia"/>
          <w:szCs w:val="21"/>
          <w:highlight w:val="none"/>
          <w:lang w:eastAsia="zh-CN"/>
        </w:rPr>
        <w:t>三</w:t>
      </w:r>
      <w:r>
        <w:rPr>
          <w:rFonts w:hint="eastAsia"/>
          <w:szCs w:val="21"/>
          <w:highlight w:val="none"/>
        </w:rPr>
        <w:t>】份，乙方【二】份。</w:t>
      </w:r>
    </w:p>
    <w:p>
      <w:pPr>
        <w:shd w:val="clear" w:color="auto" w:fill="auto"/>
        <w:spacing w:line="460" w:lineRule="exact"/>
        <w:ind w:firstLine="420" w:firstLineChars="200"/>
        <w:rPr>
          <w:sz w:val="21"/>
          <w:szCs w:val="21"/>
          <w:highlight w:val="none"/>
        </w:rPr>
      </w:pPr>
      <w:r>
        <w:rPr>
          <w:rFonts w:hint="eastAsia"/>
          <w:szCs w:val="21"/>
          <w:highlight w:val="none"/>
        </w:rPr>
        <w:t>甲乙双方确认在签订本廉洁协议前已仔细阅读条款内容，甲乙双方对本廉洁协议所产生的法律责任已清楚知悉并承诺遵守。</w:t>
      </w:r>
    </w:p>
    <w:p>
      <w:pPr>
        <w:shd w:val="clear" w:color="auto" w:fill="auto"/>
        <w:spacing w:line="460" w:lineRule="exact"/>
        <w:ind w:firstLine="420" w:firstLineChars="200"/>
        <w:rPr>
          <w:sz w:val="21"/>
          <w:szCs w:val="21"/>
          <w:highlight w:val="none"/>
        </w:rPr>
      </w:pPr>
    </w:p>
    <w:p>
      <w:pPr>
        <w:pStyle w:val="13"/>
        <w:spacing w:line="500" w:lineRule="exact"/>
        <w:rPr>
          <w:highlight w:val="none"/>
        </w:rPr>
      </w:pPr>
      <w:r>
        <w:rPr>
          <w:highlight w:val="none"/>
        </w:rPr>
        <w:t>甲方：</w:t>
      </w:r>
      <w:r>
        <w:rPr>
          <w:rFonts w:hint="eastAsia"/>
          <w:highlight w:val="none"/>
          <w:lang w:eastAsia="zh-CN"/>
        </w:rPr>
        <w:t>广州发展燃料港口有限公司</w:t>
      </w:r>
      <w:r>
        <w:rPr>
          <w:rFonts w:cs="仿宋_GB2312"/>
          <w:highlight w:val="none"/>
        </w:rPr>
        <w:t xml:space="preserve">   </w:t>
      </w:r>
      <w:r>
        <w:rPr>
          <w:rFonts w:hint="eastAsia" w:cs="仿宋_GB2312"/>
          <w:highlight w:val="none"/>
          <w:lang w:val="en-US" w:eastAsia="zh-CN"/>
        </w:rPr>
        <w:t xml:space="preserve">    </w:t>
      </w:r>
      <w:r>
        <w:rPr>
          <w:highlight w:val="none"/>
        </w:rPr>
        <w:t>乙方：</w:t>
      </w:r>
      <w:r>
        <w:rPr>
          <w:rFonts w:hint="eastAsia"/>
          <w:highlight w:val="none"/>
        </w:rPr>
        <w:t xml:space="preserve"> </w:t>
      </w:r>
      <w:r>
        <w:rPr>
          <w:highlight w:val="none"/>
        </w:rPr>
        <w:t xml:space="preserve">                        </w:t>
      </w:r>
    </w:p>
    <w:p>
      <w:pPr>
        <w:pStyle w:val="13"/>
        <w:spacing w:line="500" w:lineRule="exact"/>
        <w:rPr>
          <w:rFonts w:hint="default"/>
          <w:highlight w:val="none"/>
        </w:rPr>
      </w:pPr>
      <w:r>
        <w:rPr>
          <w:highlight w:val="none"/>
        </w:rPr>
        <w:t>（盖章）                                 （盖章）</w:t>
      </w:r>
    </w:p>
    <w:p>
      <w:pPr>
        <w:pStyle w:val="13"/>
        <w:spacing w:line="500" w:lineRule="exact"/>
        <w:rPr>
          <w:rFonts w:hint="default"/>
          <w:highlight w:val="none"/>
        </w:rPr>
      </w:pPr>
      <w:r>
        <w:rPr>
          <w:highlight w:val="none"/>
        </w:rPr>
        <w:t>法定代表人                           法定代表人</w:t>
      </w:r>
    </w:p>
    <w:p>
      <w:pPr>
        <w:pStyle w:val="13"/>
        <w:spacing w:line="500" w:lineRule="exact"/>
        <w:rPr>
          <w:rFonts w:hint="default"/>
          <w:highlight w:val="none"/>
        </w:rPr>
      </w:pPr>
      <w:r>
        <w:rPr>
          <w:highlight w:val="none"/>
        </w:rPr>
        <w:t>或委托代理人（签名）：               或委托代理人（签名）：</w:t>
      </w:r>
    </w:p>
    <w:p>
      <w:pPr>
        <w:rPr>
          <w:rFonts w:ascii="宋体" w:hAnsi="宋体"/>
          <w:sz w:val="24"/>
          <w:szCs w:val="24"/>
          <w:highlight w:val="none"/>
        </w:rPr>
      </w:pPr>
    </w:p>
    <w:p>
      <w:pPr>
        <w:rPr>
          <w:rFonts w:hint="eastAsia" w:ascii="Arial" w:hAnsi="Arial" w:cs="Arial"/>
          <w:sz w:val="21"/>
          <w:szCs w:val="21"/>
          <w:highlight w:val="none"/>
        </w:rPr>
      </w:pPr>
      <w:r>
        <w:rPr>
          <w:rFonts w:hint="eastAsia" w:ascii="Arial" w:hAnsi="Arial" w:cs="Arial"/>
          <w:sz w:val="21"/>
          <w:szCs w:val="21"/>
          <w:highlight w:val="none"/>
        </w:rPr>
        <w:t>日期：</w:t>
      </w:r>
      <w:r>
        <w:rPr>
          <w:rFonts w:hint="eastAsia" w:ascii="Arial" w:hAnsi="Arial" w:cs="Arial"/>
          <w:sz w:val="21"/>
          <w:szCs w:val="21"/>
          <w:highlight w:val="none"/>
          <w:lang w:val="en-US" w:eastAsia="zh-CN"/>
        </w:rPr>
        <w:t>2024</w:t>
      </w:r>
      <w:r>
        <w:rPr>
          <w:rFonts w:hint="eastAsia" w:ascii="Arial" w:hAnsi="Arial" w:cs="Arial"/>
          <w:sz w:val="21"/>
          <w:szCs w:val="21"/>
          <w:highlight w:val="none"/>
        </w:rPr>
        <w:t xml:space="preserve"> 年 </w:t>
      </w:r>
      <w:r>
        <w:rPr>
          <w:rFonts w:hint="eastAsia" w:ascii="Arial" w:hAnsi="Arial" w:cs="Arial"/>
          <w:sz w:val="21"/>
          <w:szCs w:val="21"/>
          <w:highlight w:val="none"/>
          <w:lang w:val="en-US" w:eastAsia="zh-CN"/>
        </w:rPr>
        <w:t xml:space="preserve">  </w:t>
      </w:r>
      <w:r>
        <w:rPr>
          <w:rFonts w:hint="eastAsia" w:ascii="Arial" w:hAnsi="Arial" w:cs="Arial"/>
          <w:sz w:val="21"/>
          <w:szCs w:val="21"/>
          <w:highlight w:val="none"/>
        </w:rPr>
        <w:t xml:space="preserve">  月 </w:t>
      </w:r>
      <w:r>
        <w:rPr>
          <w:rFonts w:hint="eastAsia" w:ascii="Arial" w:hAnsi="Arial" w:cs="Arial"/>
          <w:sz w:val="21"/>
          <w:szCs w:val="21"/>
          <w:highlight w:val="none"/>
          <w:lang w:val="en-US" w:eastAsia="zh-CN"/>
        </w:rPr>
        <w:t xml:space="preserve">  </w:t>
      </w:r>
      <w:r>
        <w:rPr>
          <w:rFonts w:hint="eastAsia" w:ascii="Arial" w:hAnsi="Arial" w:cs="Arial"/>
          <w:sz w:val="21"/>
          <w:szCs w:val="21"/>
          <w:highlight w:val="none"/>
        </w:rPr>
        <w:t xml:space="preserve">  日         日期：</w:t>
      </w:r>
      <w:r>
        <w:rPr>
          <w:rFonts w:hint="eastAsia" w:ascii="Arial" w:hAnsi="Arial" w:cs="Arial"/>
          <w:sz w:val="21"/>
          <w:szCs w:val="21"/>
          <w:highlight w:val="none"/>
          <w:lang w:val="en-US" w:eastAsia="zh-CN"/>
        </w:rPr>
        <w:t>2024</w:t>
      </w:r>
      <w:r>
        <w:rPr>
          <w:rFonts w:hint="eastAsia" w:ascii="Arial" w:hAnsi="Arial" w:cs="Arial"/>
          <w:sz w:val="21"/>
          <w:szCs w:val="21"/>
          <w:highlight w:val="none"/>
        </w:rPr>
        <w:t xml:space="preserve"> 年  </w:t>
      </w:r>
      <w:r>
        <w:rPr>
          <w:rFonts w:hint="eastAsia" w:ascii="Arial" w:hAnsi="Arial" w:cs="Arial"/>
          <w:sz w:val="21"/>
          <w:szCs w:val="21"/>
          <w:highlight w:val="none"/>
          <w:lang w:val="en-US" w:eastAsia="zh-CN"/>
        </w:rPr>
        <w:t xml:space="preserve">  </w:t>
      </w:r>
      <w:r>
        <w:rPr>
          <w:rFonts w:hint="eastAsia" w:ascii="Arial" w:hAnsi="Arial" w:cs="Arial"/>
          <w:sz w:val="21"/>
          <w:szCs w:val="21"/>
          <w:highlight w:val="none"/>
        </w:rPr>
        <w:t xml:space="preserve"> 月  </w:t>
      </w:r>
      <w:r>
        <w:rPr>
          <w:rFonts w:hint="eastAsia" w:ascii="Arial" w:hAnsi="Arial" w:cs="Arial"/>
          <w:sz w:val="21"/>
          <w:szCs w:val="21"/>
          <w:highlight w:val="none"/>
          <w:lang w:val="en-US" w:eastAsia="zh-CN"/>
        </w:rPr>
        <w:t xml:space="preserve">  </w:t>
      </w:r>
      <w:r>
        <w:rPr>
          <w:rFonts w:hint="eastAsia" w:ascii="Arial" w:hAnsi="Arial" w:cs="Arial"/>
          <w:sz w:val="21"/>
          <w:szCs w:val="21"/>
          <w:highlight w:val="none"/>
        </w:rPr>
        <w:t xml:space="preserve"> 日</w:t>
      </w:r>
    </w:p>
    <w:p>
      <w:pPr>
        <w:shd w:val="clear" w:color="auto" w:fill="auto"/>
        <w:snapToGrid/>
        <w:spacing w:line="460" w:lineRule="exact"/>
        <w:ind w:firstLine="0" w:firstLineChars="0"/>
        <w:rPr>
          <w:rFonts w:hint="eastAsia" w:asciiTheme="minorEastAsia" w:hAnsiTheme="minorEastAsia" w:eastAsiaTheme="minorEastAsia" w:cstheme="minorEastAsia"/>
          <w:szCs w:val="21"/>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328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328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9.2pt;mso-position-horizontal:center;mso-position-horizontal-relative:margin;z-index:251659264;mso-width-relative:page;mso-height-relative:page;" filled="f" stroked="f" coordsize="21600,21600" o:gfxdata="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FkF/PUAAAABQEAAA8AAAAAAAAAAQAgAAAAIgAAAGRycy9kb3ducmV2Lnht&#10;bFBLAQIUABQAAAAIAIdO4kAUCylFNgIAAGMEAAAOAAAAAAAAAAEAIAAAACMBAABkcnMvZTJvRG9j&#10;LnhtbFBLBQYAAAAABgAGAFkBAADL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175E5"/>
    <w:rsid w:val="04B2531A"/>
    <w:rsid w:val="050B4F67"/>
    <w:rsid w:val="0DED2AA2"/>
    <w:rsid w:val="0FAF00BB"/>
    <w:rsid w:val="10656EF0"/>
    <w:rsid w:val="10873000"/>
    <w:rsid w:val="117962F2"/>
    <w:rsid w:val="12396FBB"/>
    <w:rsid w:val="141636EF"/>
    <w:rsid w:val="15BB7097"/>
    <w:rsid w:val="164B2F40"/>
    <w:rsid w:val="17333E26"/>
    <w:rsid w:val="18D82842"/>
    <w:rsid w:val="19884C06"/>
    <w:rsid w:val="1C2D0A49"/>
    <w:rsid w:val="1FC950B9"/>
    <w:rsid w:val="21561B71"/>
    <w:rsid w:val="21697BDE"/>
    <w:rsid w:val="2376191F"/>
    <w:rsid w:val="247B0237"/>
    <w:rsid w:val="260603FA"/>
    <w:rsid w:val="272E3E2F"/>
    <w:rsid w:val="2ACD1278"/>
    <w:rsid w:val="2C8B1B68"/>
    <w:rsid w:val="2EDF615D"/>
    <w:rsid w:val="304A7EBB"/>
    <w:rsid w:val="311841A9"/>
    <w:rsid w:val="321C4E4B"/>
    <w:rsid w:val="329A052B"/>
    <w:rsid w:val="3C6E74E2"/>
    <w:rsid w:val="3C911850"/>
    <w:rsid w:val="3CB02C9E"/>
    <w:rsid w:val="3CCD1E53"/>
    <w:rsid w:val="3D5A7D83"/>
    <w:rsid w:val="3DC05A01"/>
    <w:rsid w:val="4173735D"/>
    <w:rsid w:val="44E55C3E"/>
    <w:rsid w:val="456D407C"/>
    <w:rsid w:val="457777D0"/>
    <w:rsid w:val="4586209C"/>
    <w:rsid w:val="45A05774"/>
    <w:rsid w:val="45F52C2A"/>
    <w:rsid w:val="473679B2"/>
    <w:rsid w:val="477A0D02"/>
    <w:rsid w:val="47910503"/>
    <w:rsid w:val="482C66C6"/>
    <w:rsid w:val="488F01D1"/>
    <w:rsid w:val="48B70A18"/>
    <w:rsid w:val="49EA2030"/>
    <w:rsid w:val="49F8525D"/>
    <w:rsid w:val="4A5F6164"/>
    <w:rsid w:val="4D125AC1"/>
    <w:rsid w:val="52662B86"/>
    <w:rsid w:val="54FB4E88"/>
    <w:rsid w:val="55997090"/>
    <w:rsid w:val="5701139E"/>
    <w:rsid w:val="570F0148"/>
    <w:rsid w:val="575A61EE"/>
    <w:rsid w:val="58441F5C"/>
    <w:rsid w:val="58A85280"/>
    <w:rsid w:val="5B5C665C"/>
    <w:rsid w:val="5D30189B"/>
    <w:rsid w:val="5E2F6D2E"/>
    <w:rsid w:val="5ECD1BA0"/>
    <w:rsid w:val="5F871424"/>
    <w:rsid w:val="612A2627"/>
    <w:rsid w:val="63405506"/>
    <w:rsid w:val="63601E9B"/>
    <w:rsid w:val="664E5926"/>
    <w:rsid w:val="68316A5D"/>
    <w:rsid w:val="68696AF8"/>
    <w:rsid w:val="68A03C35"/>
    <w:rsid w:val="694336EE"/>
    <w:rsid w:val="69BD41D9"/>
    <w:rsid w:val="6A3E495B"/>
    <w:rsid w:val="6A60437E"/>
    <w:rsid w:val="6C203EF4"/>
    <w:rsid w:val="6D471F54"/>
    <w:rsid w:val="6FFE3FE9"/>
    <w:rsid w:val="700642D7"/>
    <w:rsid w:val="70537632"/>
    <w:rsid w:val="71873809"/>
    <w:rsid w:val="735C0F53"/>
    <w:rsid w:val="75617D7A"/>
    <w:rsid w:val="76B00BEC"/>
    <w:rsid w:val="78076B9E"/>
    <w:rsid w:val="782F107C"/>
    <w:rsid w:val="7939245D"/>
    <w:rsid w:val="7964530C"/>
    <w:rsid w:val="7BAC462A"/>
    <w:rsid w:val="7C635913"/>
    <w:rsid w:val="7DE316C0"/>
    <w:rsid w:val="7E4343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paragraph" w:styleId="5">
    <w:name w:val="heading 1"/>
    <w:basedOn w:val="1"/>
    <w:next w:val="1"/>
    <w:qFormat/>
    <w:uiPriority w:val="0"/>
    <w:pPr>
      <w:keepNext/>
      <w:keepLines/>
      <w:spacing w:before="240" w:line="360" w:lineRule="auto"/>
      <w:outlineLvl w:val="0"/>
    </w:pPr>
    <w:rPr>
      <w:rFonts w:ascii="宋体" w:hAnsi="宋体"/>
      <w:b/>
      <w:kern w:val="44"/>
      <w:sz w:val="24"/>
      <w:szCs w:val="24"/>
    </w:rPr>
  </w:style>
  <w:style w:type="paragraph" w:styleId="6">
    <w:name w:val="heading 2"/>
    <w:basedOn w:val="1"/>
    <w:next w:val="1"/>
    <w:unhideWhenUsed/>
    <w:qFormat/>
    <w:uiPriority w:val="0"/>
    <w:pPr>
      <w:keepLines/>
      <w:widowControl w:val="0"/>
      <w:spacing w:beforeLines="50" w:afterLines="50" w:line="400" w:lineRule="exact"/>
      <w:jc w:val="center"/>
      <w:outlineLvl w:val="1"/>
    </w:pPr>
    <w:rPr>
      <w:rFonts w:ascii="宋体" w:hAnsi="Arial"/>
      <w:b/>
      <w:bCs/>
      <w:sz w:val="36"/>
      <w:szCs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rFonts w:ascii="Calibri" w:hAnsi="Calibri" w:cs="黑体"/>
      <w:kern w:val="2"/>
      <w:szCs w:val="22"/>
    </w:rPr>
  </w:style>
  <w:style w:type="paragraph" w:styleId="4">
    <w:name w:val="Body Text Indent 3"/>
    <w:basedOn w:val="1"/>
    <w:qFormat/>
    <w:uiPriority w:val="0"/>
    <w:pPr>
      <w:spacing w:line="360" w:lineRule="auto"/>
      <w:ind w:firstLine="783" w:firstLineChars="373"/>
    </w:pPr>
    <w:rPr>
      <w:rFonts w:hAnsi="宋体"/>
    </w:rPr>
  </w:style>
  <w:style w:type="paragraph" w:styleId="7">
    <w:name w:val="Normal Indent"/>
    <w:basedOn w:val="1"/>
    <w:qFormat/>
    <w:uiPriority w:val="0"/>
    <w:pPr>
      <w:spacing w:line="360" w:lineRule="auto"/>
      <w:ind w:firstLine="420"/>
    </w:pPr>
    <w:rPr>
      <w:rFonts w:ascii="宋体" w:hAnsi="Calibri"/>
      <w:sz w:val="20"/>
    </w:rPr>
  </w:style>
  <w:style w:type="paragraph" w:styleId="8">
    <w:name w:val="toa heading"/>
    <w:basedOn w:val="1"/>
    <w:next w:val="1"/>
    <w:qFormat/>
    <w:uiPriority w:val="0"/>
    <w:rPr>
      <w:rFonts w:ascii="Arial" w:hAnsi="Arial"/>
      <w:sz w:val="24"/>
    </w:rPr>
  </w:style>
  <w:style w:type="paragraph" w:styleId="9">
    <w:name w:val="annotation text"/>
    <w:basedOn w:val="1"/>
    <w:qFormat/>
    <w:uiPriority w:val="0"/>
  </w:style>
  <w:style w:type="paragraph" w:styleId="10">
    <w:name w:val="Plain Text"/>
    <w:basedOn w:val="1"/>
    <w:qFormat/>
    <w:uiPriority w:val="0"/>
    <w:pPr>
      <w:widowControl w:val="0"/>
      <w:jc w:val="both"/>
    </w:pPr>
    <w:rPr>
      <w:rFonts w:ascii="宋体" w:hAnsi="Courier New" w:cs="黑体"/>
      <w:kern w:val="2"/>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
    <w:name w:val="List Paragraph"/>
    <w:basedOn w:val="1"/>
    <w:qFormat/>
    <w:uiPriority w:val="0"/>
    <w:pPr>
      <w:ind w:left="480" w:leftChars="200"/>
    </w:pPr>
    <w:rPr>
      <w:rFonts w:ascii="Calibri" w:hAnsi="Calibri"/>
      <w:szCs w:val="22"/>
    </w:rPr>
  </w:style>
  <w:style w:type="paragraph" w:customStyle="1" w:styleId="19">
    <w:name w:val="1"/>
    <w:basedOn w:val="1"/>
    <w:next w:val="4"/>
    <w:qFormat/>
    <w:uiPriority w:val="0"/>
    <w:pPr>
      <w:spacing w:line="360" w:lineRule="auto"/>
      <w:ind w:firstLine="480"/>
    </w:pPr>
    <w:rPr>
      <w:sz w:val="24"/>
    </w:rPr>
  </w:style>
  <w:style w:type="character" w:customStyle="1" w:styleId="20">
    <w:name w:val="font51"/>
    <w:basedOn w:val="16"/>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2020-01-10T02:17:00Z</dcterms:created>
  <dc:creator>邓胜男</dc:creator>
  <cp:lastModifiedBy>Viky</cp:lastModifiedBy>
  <cp:lastPrinted>2020-01-22T02:40:00Z</cp:lastPrinted>
  <dcterms:modified xsi:type="dcterms:W3CDTF">2024-04-25T07:46:18Z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312E4D6E1CC545EFB69CF2F5C2F67D8D</vt:lpwstr>
  </property>
</Properties>
</file>